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16216" w:rsidRPr="00051D21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sz w:val="28"/>
          <w:szCs w:val="28"/>
        </w:rPr>
        <w:t>ХОМУТОВСКОГО</w:t>
      </w:r>
    </w:p>
    <w:p w:rsidR="00416216" w:rsidRPr="001A3E6E" w:rsidRDefault="00416216" w:rsidP="00B11B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416216" w:rsidRPr="00051D21" w:rsidRDefault="008A76AD" w:rsidP="00B11BB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140B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tbl>
      <w:tblPr>
        <w:tblW w:w="0" w:type="auto"/>
        <w:jc w:val="center"/>
        <w:tblInd w:w="-513" w:type="dxa"/>
        <w:tblLook w:val="0000"/>
      </w:tblPr>
      <w:tblGrid>
        <w:gridCol w:w="4401"/>
        <w:gridCol w:w="1170"/>
        <w:gridCol w:w="4513"/>
      </w:tblGrid>
      <w:tr w:rsidR="00416216" w:rsidRPr="00051D21" w:rsidTr="00595020">
        <w:trPr>
          <w:jc w:val="center"/>
        </w:trPr>
        <w:tc>
          <w:tcPr>
            <w:tcW w:w="10084" w:type="dxa"/>
            <w:gridSpan w:val="3"/>
          </w:tcPr>
          <w:p w:rsidR="00416216" w:rsidRPr="00051D21" w:rsidRDefault="00416216" w:rsidP="00595020">
            <w:pPr>
              <w:pStyle w:val="a4"/>
              <w:tabs>
                <w:tab w:val="left" w:pos="2040"/>
                <w:tab w:val="center" w:pos="49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1D21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16216" w:rsidRPr="00051D21" w:rsidTr="00595020">
        <w:trPr>
          <w:jc w:val="center"/>
        </w:trPr>
        <w:tc>
          <w:tcPr>
            <w:tcW w:w="10084" w:type="dxa"/>
            <w:gridSpan w:val="3"/>
          </w:tcPr>
          <w:p w:rsidR="00416216" w:rsidRPr="00051D21" w:rsidRDefault="00416216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216" w:rsidRPr="00051D21" w:rsidTr="00595020">
        <w:trPr>
          <w:jc w:val="center"/>
        </w:trPr>
        <w:tc>
          <w:tcPr>
            <w:tcW w:w="4401" w:type="dxa"/>
          </w:tcPr>
          <w:p w:rsidR="00416216" w:rsidRPr="00051D21" w:rsidRDefault="008A76AD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</w:t>
            </w:r>
            <w:r w:rsidR="00BC7B6C">
              <w:rPr>
                <w:b/>
                <w:bCs/>
                <w:sz w:val="28"/>
                <w:szCs w:val="28"/>
              </w:rPr>
              <w:t>. 2014</w:t>
            </w:r>
            <w:r w:rsidR="00416216" w:rsidRPr="00051D21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</w:tcPr>
          <w:p w:rsidR="00416216" w:rsidRPr="00051D21" w:rsidRDefault="00416216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416216" w:rsidRPr="00051D21" w:rsidRDefault="00BC7B6C" w:rsidP="00595020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№ </w:t>
            </w:r>
            <w:r w:rsidR="00140BEF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16216" w:rsidRPr="00051D21" w:rsidTr="00595020">
        <w:trPr>
          <w:jc w:val="center"/>
        </w:trPr>
        <w:tc>
          <w:tcPr>
            <w:tcW w:w="4401" w:type="dxa"/>
          </w:tcPr>
          <w:p w:rsidR="00416216" w:rsidRPr="00051D21" w:rsidRDefault="00416216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16216" w:rsidRPr="00051D21" w:rsidRDefault="00416216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416216" w:rsidRPr="00051D21" w:rsidRDefault="00416216" w:rsidP="0059502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16216" w:rsidRPr="00051D21" w:rsidRDefault="00416216" w:rsidP="004162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D21">
        <w:rPr>
          <w:rFonts w:ascii="Times New Roman" w:eastAsia="Times New Roman" w:hAnsi="Times New Roman" w:cs="Times New Roman"/>
          <w:b/>
          <w:bCs/>
          <w:sz w:val="28"/>
          <w:szCs w:val="28"/>
        </w:rPr>
        <w:t>ст. Хомутовская</w:t>
      </w:r>
    </w:p>
    <w:p w:rsidR="00416216" w:rsidRDefault="002F5BFF" w:rsidP="00416216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8A76AD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утверждении </w:t>
      </w:r>
      <w:r w:rsidR="008A76AD">
        <w:rPr>
          <w:b/>
          <w:sz w:val="28"/>
          <w:szCs w:val="28"/>
        </w:rPr>
        <w:t>Положения о порядке приватизации муниципального имущества</w:t>
      </w:r>
      <w:r w:rsidR="00D00B1B">
        <w:rPr>
          <w:b/>
          <w:sz w:val="28"/>
          <w:szCs w:val="28"/>
        </w:rPr>
        <w:t xml:space="preserve"> Хомутовского сельского поселения</w:t>
      </w:r>
      <w:proofErr w:type="gramStart"/>
      <w:r w:rsidR="00D00B1B">
        <w:rPr>
          <w:b/>
          <w:sz w:val="28"/>
          <w:szCs w:val="28"/>
        </w:rPr>
        <w:t xml:space="preserve"> .</w:t>
      </w:r>
      <w:proofErr w:type="gramEnd"/>
    </w:p>
    <w:p w:rsidR="00416216" w:rsidRPr="00051D21" w:rsidRDefault="00416216" w:rsidP="00416216">
      <w:pPr>
        <w:pStyle w:val="a5"/>
        <w:jc w:val="left"/>
        <w:rPr>
          <w:b/>
          <w:sz w:val="28"/>
          <w:szCs w:val="28"/>
        </w:rPr>
      </w:pPr>
    </w:p>
    <w:p w:rsidR="00416216" w:rsidRDefault="00416216" w:rsidP="0041621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086E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847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 и муниципального имущества», </w:t>
      </w:r>
      <w:r w:rsidR="00086EE8">
        <w:rPr>
          <w:rFonts w:ascii="Times New Roman" w:hAnsi="Times New Roman" w:cs="Times New Roman"/>
          <w:sz w:val="28"/>
          <w:szCs w:val="28"/>
        </w:rPr>
        <w:t>Решением Собрания депутатов Хомутовского сельского поселения от 25.12.2013 № 56 «Об утверждении Положения об учете муниципального имущества и ведении реестра муниципального имущества муниципального образования «Хомутовское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29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429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целях совершенствования порядка учета муниципального имущества муниципального образования «Хомутовское </w:t>
      </w:r>
      <w:r w:rsidR="00D00B1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сельское поселение»</w:t>
      </w:r>
      <w:r w:rsidRPr="00DF429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, Собрание депутатов Хомутовского  сельского поселения </w:t>
      </w:r>
    </w:p>
    <w:p w:rsidR="00416216" w:rsidRPr="00422AEA" w:rsidRDefault="001029AE" w:rsidP="001029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            </w:t>
      </w:r>
      <w:r w:rsidR="00416216" w:rsidRPr="00422AEA">
        <w:rPr>
          <w:rFonts w:ascii="Times New Roman" w:hAnsi="Times New Roman" w:cs="Times New Roman"/>
          <w:sz w:val="28"/>
          <w:szCs w:val="28"/>
        </w:rPr>
        <w:t>РЕШИЛО:</w:t>
      </w:r>
    </w:p>
    <w:p w:rsidR="00025D95" w:rsidRPr="00025D95" w:rsidRDefault="001029AE" w:rsidP="00025D95">
      <w:pPr>
        <w:pStyle w:val="a5"/>
        <w:jc w:val="left"/>
        <w:rPr>
          <w:sz w:val="28"/>
          <w:szCs w:val="28"/>
        </w:rPr>
      </w:pPr>
      <w:r w:rsidRPr="00025D95">
        <w:rPr>
          <w:sz w:val="28"/>
          <w:szCs w:val="28"/>
        </w:rPr>
        <w:t>1.</w:t>
      </w:r>
      <w:r w:rsidR="004C640C" w:rsidRPr="00025D95">
        <w:rPr>
          <w:sz w:val="28"/>
          <w:szCs w:val="28"/>
        </w:rPr>
        <w:t xml:space="preserve">Утвердить </w:t>
      </w:r>
      <w:r w:rsidR="00025D95" w:rsidRPr="00025D95">
        <w:rPr>
          <w:sz w:val="28"/>
          <w:szCs w:val="28"/>
        </w:rPr>
        <w:t>Положения о порядке приватизации муниципального имущества Хомутовского сельского поселения</w:t>
      </w:r>
      <w:proofErr w:type="gramStart"/>
      <w:r w:rsidR="00025D95" w:rsidRPr="00025D95">
        <w:rPr>
          <w:sz w:val="28"/>
          <w:szCs w:val="28"/>
        </w:rPr>
        <w:t xml:space="preserve"> .</w:t>
      </w:r>
      <w:proofErr w:type="gramEnd"/>
    </w:p>
    <w:p w:rsidR="00416216" w:rsidRPr="00422AEA" w:rsidRDefault="001029AE" w:rsidP="00416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216" w:rsidRPr="00422AEA">
        <w:rPr>
          <w:rFonts w:ascii="Times New Roman" w:hAnsi="Times New Roman" w:cs="Times New Roman"/>
          <w:sz w:val="28"/>
          <w:szCs w:val="28"/>
        </w:rPr>
        <w:t>.Настоящее Решение подлежит опубликованию в информационном бюллетене муниципального образования «Хомутовское сельское поселение».</w:t>
      </w:r>
      <w:r w:rsidR="0041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62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16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21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  <w:r w:rsidR="00416216" w:rsidRPr="00422AEA">
        <w:rPr>
          <w:rFonts w:ascii="Times New Roman" w:hAnsi="Times New Roman" w:cs="Times New Roman"/>
          <w:sz w:val="28"/>
          <w:szCs w:val="28"/>
        </w:rPr>
        <w:t xml:space="preserve"> </w:t>
      </w:r>
      <w:r w:rsidR="0041621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16216" w:rsidRPr="00422AEA" w:rsidRDefault="001029AE" w:rsidP="00102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216" w:rsidRPr="00422AEA">
        <w:rPr>
          <w:rFonts w:ascii="Times New Roman" w:hAnsi="Times New Roman" w:cs="Times New Roman"/>
          <w:sz w:val="28"/>
          <w:szCs w:val="28"/>
        </w:rPr>
        <w:t xml:space="preserve">Глава Хомутовского                                                   </w:t>
      </w:r>
    </w:p>
    <w:p w:rsidR="00416216" w:rsidRPr="00422AEA" w:rsidRDefault="00416216" w:rsidP="00416216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22AE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Л.Н.Ковалевская</w:t>
      </w:r>
    </w:p>
    <w:p w:rsidR="00416216" w:rsidRPr="00422AEA" w:rsidRDefault="00416216" w:rsidP="004162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6216" w:rsidRPr="00422AEA" w:rsidRDefault="00416216" w:rsidP="004162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216" w:rsidRPr="00422AEA" w:rsidRDefault="00416216" w:rsidP="00C56F2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1BB4" w:rsidRDefault="00B11BB4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BB4" w:rsidRDefault="00B11BB4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BB4" w:rsidRDefault="00B11BB4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BB4" w:rsidRDefault="00B11BB4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5D95" w:rsidRDefault="00025D95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5D95" w:rsidRDefault="00025D95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5D95" w:rsidRDefault="00025D95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5D95" w:rsidRDefault="00025D95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5D95" w:rsidRDefault="00025D95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6216" w:rsidRPr="00C56F2D" w:rsidRDefault="00C56F2D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6F2D">
        <w:rPr>
          <w:rFonts w:ascii="Times New Roman" w:hAnsi="Times New Roman" w:cs="Times New Roman"/>
          <w:bCs/>
          <w:sz w:val="28"/>
          <w:szCs w:val="28"/>
        </w:rPr>
        <w:t xml:space="preserve">Приложение к решению </w:t>
      </w:r>
    </w:p>
    <w:p w:rsidR="00C56F2D" w:rsidRDefault="00C56F2D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6F2D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</w:p>
    <w:p w:rsidR="00036898" w:rsidRDefault="00036898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Хомутовского сельского поселения</w:t>
      </w:r>
    </w:p>
    <w:p w:rsidR="00036898" w:rsidRDefault="00036898" w:rsidP="00C56F2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5D95">
        <w:rPr>
          <w:rFonts w:ascii="Times New Roman" w:hAnsi="Times New Roman" w:cs="Times New Roman"/>
          <w:bCs/>
          <w:sz w:val="28"/>
          <w:szCs w:val="28"/>
        </w:rPr>
        <w:t>29.04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.2014г. № </w:t>
      </w:r>
      <w:r w:rsidR="00140BEF">
        <w:rPr>
          <w:rFonts w:ascii="Times New Roman" w:hAnsi="Times New Roman" w:cs="Times New Roman"/>
          <w:bCs/>
          <w:sz w:val="28"/>
          <w:szCs w:val="28"/>
        </w:rPr>
        <w:t>75</w:t>
      </w:r>
    </w:p>
    <w:p w:rsidR="00011575" w:rsidRDefault="00B86521" w:rsidP="0002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                                                         </w:t>
      </w:r>
    </w:p>
    <w:p w:rsidR="0087249A" w:rsidRPr="0087249A" w:rsidRDefault="0087249A" w:rsidP="008724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ПРИВАТИЗАЦИИ МУНИЦИПАЛЬНОГО ИМУЩЕСТВА </w:t>
      </w:r>
      <w:r w:rsidR="00942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ХОМУТОВСКОГО СЕЛЬСКОГО ПОСЕЛЕНИЯ.</w:t>
      </w:r>
    </w:p>
    <w:p w:rsidR="0087249A" w:rsidRPr="0094282F" w:rsidRDefault="0087249A" w:rsidP="009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2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действующим законодательством Российской Федерации и регулирует отношения, возникающие при приватизации муниципального имущества </w:t>
      </w:r>
      <w:r w:rsidR="00991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Хомутовского сельского поселения Кагальницкого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(далее также - Имущество), и связанные с ним отношения по управлению муниципальной собственностью.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Под приватизацией Имущества понимается возмездное отчуждение Имущества, находящегося в собственности</w:t>
      </w:r>
      <w:r w:rsidR="00991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Хомутовского сельского поселения</w:t>
      </w:r>
      <w:proofErr w:type="gramStart"/>
      <w:r w:rsidR="00991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собственность физических и юридических лиц.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1.3. Действие настоящего Положения не распространяется на отношения, возникающие при отчуждении: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природных ресурсов;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3) муниципального жилищного фонда;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общественные организации инвалидов, земельных участков</w:t>
      </w:r>
      <w:r w:rsidR="00461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находятся в муниципальной собственности и на которых расположены здания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строения и сооружения, находящиеся в собственности указанных организаций;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6) муниципальными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7) муниципального имущества на основании судебного решения;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8) акций в предусмотренных законодательством случаях возникновения у муниципального образования права требовать выкупа их акционерным обществом;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9) муниципального имущества в случаях, предусмотренных международными договорами Российской Федерации.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87249A" w:rsidRPr="0087249A" w:rsidRDefault="0087249A" w:rsidP="009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49A" w:rsidRPr="0087249A" w:rsidRDefault="0087249A" w:rsidP="0094282F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Покупатели Имущества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Покупателями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</w:t>
      </w:r>
      <w:r w:rsidR="000D4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5" w:history="1">
        <w:r w:rsidRPr="0087249A">
          <w:rPr>
            <w:rFonts w:ascii="Times New Roman" w:eastAsia="Times New Roman" w:hAnsi="Times New Roman" w:cs="Times New Roman"/>
            <w:color w:val="01668B"/>
            <w:sz w:val="24"/>
            <w:szCs w:val="24"/>
            <w:u w:val="single"/>
          </w:rPr>
          <w:t>статьей 25</w:t>
        </w:r>
      </w:hyperlink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"О приватизации государственного и муниципального имущества".</w:t>
      </w:r>
      <w:proofErr w:type="gramEnd"/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Ограничения, установленные п. 2.1 настоящего Положения,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Имущества.</w:t>
      </w:r>
    </w:p>
    <w:p w:rsidR="0087249A" w:rsidRPr="00F864BB" w:rsidRDefault="0087249A" w:rsidP="00F86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6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Планирование приватизации Имущества</w:t>
      </w:r>
    </w:p>
    <w:p w:rsidR="00C43623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Разработка проекта Прогнозного плана приватизации Имущества осуществляется в соответствии с основными направлениями социально-экономической политики </w:t>
      </w:r>
      <w:r w:rsidR="00C4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Хомутовского сельского поселения </w:t>
      </w:r>
    </w:p>
    <w:p w:rsidR="00C94401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Прогнозный план приватизации Имущества составляется ежегодно и утверждается </w:t>
      </w:r>
      <w:r w:rsidR="00C4362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собрания д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епутатов </w:t>
      </w:r>
      <w:r w:rsidR="00C43623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 сельского поселения</w:t>
      </w:r>
      <w:proofErr w:type="gramStart"/>
      <w:r w:rsidR="00C4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Прогнозный план приватизации содержит перечень Имущества, которое планируется приватизировать, предполагаемые сроки приватизации и следующие характеристики Имущества: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2) местонахождение;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3) площадь;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предполагаемые сроки приватизации.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Прогнозный план приватизации Имущества подлежит публикации в установленном порядке в средствах массовой информации.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Администрация ежегодно не позднее 1 марта </w:t>
      </w:r>
      <w:r w:rsidR="005D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выполнении Прогнозного плана приватизации Имущества за прошедший год, в котором содержатся перечень приватизированного Имущества, даты и цены сделки приватизации.</w:t>
      </w:r>
    </w:p>
    <w:p w:rsidR="0087249A" w:rsidRPr="005D13B4" w:rsidRDefault="0087249A" w:rsidP="005D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приватизации Имущества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4.1. Определение цены подлежащего приватизации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4.1.1. Нормативная цена подлежащего приватизации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4.2. Способы приватизации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4.2.1. Могут использоваться следующие способы приватизации Имущества: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продажа муниципального имущества на аукционе;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продажа муниципального имущества на конкурсе;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продажа муниципального имущества посредством публичного предложения;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продажа муниципального имущества без объявления цены;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7) внесение муниципального имущества в качестве вклада в уставные капиталы открытых акционерных обществ;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продажа акций открытых акционерных обществ по результатам доверительного управления.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Решение об условиях приватизации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Решение о приватизации Имущества, включенного в Прогнозный план, принимает глава </w:t>
      </w:r>
      <w:r w:rsidR="00C54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Хомутовского сельского поселения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Глава), о чем издается постановление.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4.3.2. В решении о приватизации Имущества должны быть указаны следующие сведения: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характеристика Имущества;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 приватизации Имущества;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начальная цена;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рассрочки платежа (в случае ее предоставления);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4.4. Информационное обеспечение приватизации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4.4.1. Информационное сообщение о продаже Имущества подлежит опубликованию в официальном печатном органе не менее чем за тридцать дней до дня осуществления продажи Имущества, если иное не предусмотрено федеральным законом, и должно содержать следующие сведения: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характеристика Имущества;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 приватизации;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начальная цена;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подачи предложений о цене;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и сроки платежа, необходимые реквизиты счетов;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порядок, место, даты начала и окончания подачи заявок (предложений);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представляемых покупателями документов и требования к их оформлению;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заключения договора купли-продажи;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указанные в федеральном законе и в настоящем Положении сведения.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продаже Имущества на аукционе, специализированном аукционе или на конкурсе также указываются: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определения победителей;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размер, срок и порядок внесения задатка, необходимые реквизиты счетов;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и срок подведения итогов;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конкурса (при продаже Имущества на конкурсе);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бланка заявки (при продаже акций на специализированном аукционе).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4.4.2. Информация о результатах сделки приватизации Имущества подлежит опубликованию в официальном печатном органе в месячный срок со дня совершения сделки с указанием следующей информации: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Имущества;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 сделки приватизации;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имя (наименование) покупателя.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4.5. Документы, представляемые покупателями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4.5.1. Для участия в аукционе, конкурсе и других способах продаж Имущества претендент представляет в комиссию следующие документы: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заявку;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 на расчетный счет продавца;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документ,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 предъявляют документ, удостоверяющий личность.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лица дополнительно представляют следующие документы: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нотариально заверенные копии учредительных документов;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документы, требование к предъявлению которых может быть установлено федеральным законом;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опись представленных документов.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представления иных документов, не предусмотренных настоящим подпунктом.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7249A" w:rsidRPr="00B76B2C" w:rsidRDefault="0087249A" w:rsidP="00B7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Продажа Имущества на аукционе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 аукционе продается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5.2. Аукционы являются открытыми по составу участников с закрытой и открытой формами подачи предложений по цене.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Предложения о цене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заявляются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открыто в ходе проведения торгов (открытая форма подачи предложений о цене).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Аукцион, в котором принял участие только один участник, признается несостоявшимся. При равенстве двух и более предложений о цене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Прием заявок на участие в аукционе начинается с даты, объявленной в информационном сообщении о проведен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кциона, и продолжается не менее 25 дней.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 проведен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кциона, если используется открытая форма подачи предложений о цене Имущества, в информационном сообщении помимо сведений, указанных в п. 4.4.1 настоящего Положения, указывается величина повышения начальной цены ("шаг аукциона").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Задаток для участия в аукционе устанавливается в размере 20 процентов начальной цены, указанной в информационном сообщении о приватизации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Претендент не допускается к участию в аукционе по следующим основаниям: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 До признания претендента участником аукциона он имеет право посредством уведомления в письменной форме отозвать свою заявку.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заявки. В случае отзыва заявки позднее даты окончания приема заявок задаток возвращается в порядке, установленном для участников аукциона.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5.9. Одно лицо имеет право подать только одну заявку, а в случае проведения аукциона при закрытой форме подачи предложений о цене Имущества - только одно предложение о цене Имущества, продаваемого на аукционе.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 аукциона.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5.11. По результатам продаж составляется итоговый протокол в 3 экземплярах, который подписывается председателем, членами комиссии, победителем аукциона и утверждается главой. Два экземпляра протокола выдаются победителю для заключения договора купли-продажи.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утрачивает право на заключение указанного договора.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5.13. Суммы задатков возвращаются участникам аукциона, за исключением его победителя, в течение 5 дней после подведения итогов аукциона.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5.14. Договор купли-продажи заключается с победителем аукциона в течение 5 дней после подведения итогов аукциона.</w:t>
      </w:r>
    </w:p>
    <w:p w:rsidR="0087249A" w:rsidRPr="00455C49" w:rsidRDefault="0087249A" w:rsidP="004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55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Продажа Имущества посредством публичного предложения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Продажа Имущества посредством публичного предложения осуществляется в случае, если аукцион по продаже муниципального имущества был признан несостоявшимся.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предложение о продаже Имущества является публичной офертой.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При продаже Имущества посредством публичного предложения в информационном сообщении помимо сведений, предусмотренных </w:t>
      </w:r>
      <w:proofErr w:type="spell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. 4.4.1 настоящего Положения, указываются величина снижения начальной цены (цены первоначального пр</w:t>
      </w:r>
      <w:r w:rsidR="0099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едложения); период, </w:t>
      </w:r>
      <w:proofErr w:type="gramStart"/>
      <w:r w:rsidR="00992DC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истечение</w:t>
      </w:r>
      <w:proofErr w:type="gramEnd"/>
      <w:r w:rsidR="0099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последовательно снижается цена предложения; минимальная цена предложения, по которой может быть продано Имущество (цена отсечения).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продаже Имущества посредством публичного предложения нормативная цена составляет 50 процентов начальной цены несостоявшегося аукциона.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Право приобретения Имущества принадлежит заявителю, который первым подал в установленный срок заявку на приобретение указанного Имущества по цене первоначального предложения. Указанная заявка удовлетворяется по цене первоначального предложения.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При отсутствии в установленный срок заявки на покупку Имущества по цене первоначального предложения осуществляется снижение цены предложения через периоды, установленные в информационном сообщении о продаже муниципального имущества посредством публичного предложения. В этом случае удовлетворяется первая заявка на покупку указанного Имущества по цене предложения. Снижение цены предложения может осуществляться до цены отсечения.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6.5. Прием заявок на приобретение указанного Имущества по цене первоначального предложения начинается с даты, объявленной в информационном сообщении.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первой заявки прием заявок прекращается.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Помимо заявки претендент должен представить документы, указанные в </w:t>
      </w:r>
      <w:proofErr w:type="spell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. 4.5.1 настоящего Положения. Требование других документов и информации не допускается.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6.7. Прием заявок завершается регистрацией первой заявки в журнале приема заявок с указанием времени ее поступления (число, месяц, часы и минуты).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6.8. 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 Договор купли-продажи указанного Имущества заключается в день регистрации заявки.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6.9. В течение десяти дней после поступления заявки покупатель должен произвести оплату посредством внесения на счет, указанный в информационном сообщении о продаже муниципального имущества, денежных сре</w:t>
      </w:r>
      <w:proofErr w:type="gram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азмере цены предложения.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6.10. При уклонении или отказе покупателя от оплаты Имущества на него налагается пеня в размере 5 процентов суммы платежа за каждый день просрочки.</w:t>
      </w:r>
    </w:p>
    <w:p w:rsidR="0087249A" w:rsidRPr="0026372A" w:rsidRDefault="0087249A" w:rsidP="0026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Продажа Имущества без объявления цены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Продажа Имущества без объявления цены осуществляется, если его продажа посредством публичного предложения не состоялась.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Информационное сообщение о продаже Имущества без объявления цены должно соответствовать требованиям, предусмотренным </w:t>
      </w:r>
      <w:proofErr w:type="spell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. 4.4.1 настоящего Положения, за исключением начальной цены. При продаже Имущества без объявления цены нормативная цена (минимальная цена, по которой возможно отчуждение) не определяется.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Предложения о приобретении Имущества подаются претендентами в запечатанном конверте.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Помимо предложения о цене Имущества претендент должен представить документы, указанные в </w:t>
      </w:r>
      <w:proofErr w:type="spellStart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. 4.5.1 настоящего Положения.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7.5. В случае поступления предложений от нескольких претендентов покупателем признается лицо, предложившее за Имущество наибольшую цену.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7.6. 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7.7. Договор купли-продажи указанного Имущества заключается в день регистрации заявки.</w:t>
      </w:r>
    </w:p>
    <w:p w:rsidR="0087249A" w:rsidRPr="0026372A" w:rsidRDefault="0087249A" w:rsidP="0026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3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оплаты Имущества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9.1. Оплата приобретаемого покупателем Имущества производится единовременно или в рассрочку по решению Главы на расчетный счет продавца. Срок рассрочки не может быть более чем один год.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от приватизации в разм</w:t>
      </w:r>
      <w:r w:rsidR="0023265D">
        <w:rPr>
          <w:rFonts w:ascii="Times New Roman" w:eastAsia="Times New Roman" w:hAnsi="Times New Roman" w:cs="Times New Roman"/>
          <w:color w:val="000000"/>
          <w:sz w:val="24"/>
          <w:szCs w:val="24"/>
        </w:rPr>
        <w:t>ере 100% перечисляются в  бюджет Хомутовского сельского поселения</w:t>
      </w:r>
      <w:proofErr w:type="gramStart"/>
      <w:r w:rsidR="00232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9.5. Задаток, внесенный покупателем на расчетный счет продавца, засчитывается в счет оплаты приобретаемого Имущества.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9.6. В случае если покупатель Имущества нарушил установленные договором купли-продажи сроки оплаты Имущества,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Федерации, действующей на дату оплаты.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9.7. Передача Имущества и оформление прав собственности на него осуществляются в соответствии с законодательством РФ и договором купли-продажи после полной оплаты Имущества. Факт оплаты подтверждается выпиской из счетов продавца с указанием размера и срока оплаты.</w:t>
      </w:r>
    </w:p>
    <w:p w:rsidR="0087249A" w:rsidRPr="0087249A" w:rsidRDefault="0087249A" w:rsidP="009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49A" w:rsidRPr="0087249A" w:rsidRDefault="0087249A" w:rsidP="0094282F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 Отчуждение земельных участков, на которых расположены объекты приватизации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10.1.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федеральным законом.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10.2. Земельный участок отчуждается в границах, которые определяются на основании кадастрового паспорта земельного участка, предоставляемого покупателем.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10.3. Договор купли-продажи земельного участка оформляется в порядке, установленном действующим законодательством РФ, после предоставления покупателем оплаченного платежного поручения на оплату стоимости земельного участка.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10.4. Передача земельного участка и оформление прав собственности на него осуществляются в соответствии с законодательством РФ и договором купли-продажи.</w:t>
      </w:r>
    </w:p>
    <w:p w:rsidR="0087249A" w:rsidRPr="0023265D" w:rsidRDefault="0087249A" w:rsidP="0090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2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Порядок разрешения споров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87249A" w:rsidRPr="00904CF1" w:rsidRDefault="0087249A" w:rsidP="0090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872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Заключительные положения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После продажи Имущества и передачи его покупателю производится исключение Имущества из Реестра муниципальной собственности </w:t>
      </w:r>
      <w:r w:rsidR="00C47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Хомутовского сельского поселения </w:t>
      </w: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87249A" w:rsidRPr="0087249A" w:rsidRDefault="0087249A" w:rsidP="009428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49A">
        <w:rPr>
          <w:rFonts w:ascii="Times New Roman" w:eastAsia="Times New Roman" w:hAnsi="Times New Roman" w:cs="Times New Roman"/>
          <w:color w:val="000000"/>
          <w:sz w:val="24"/>
          <w:szCs w:val="24"/>
        </w:rPr>
        <w:t>12.3. Настоящее Положение вступает в силу с момента официального опубликования</w:t>
      </w:r>
    </w:p>
    <w:p w:rsidR="0087249A" w:rsidRPr="0087249A" w:rsidRDefault="0087249A" w:rsidP="009428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44B" w:rsidRPr="0087249A" w:rsidRDefault="0008244B" w:rsidP="0094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244B" w:rsidRPr="0087249A" w:rsidSect="001029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9AE"/>
    <w:multiLevelType w:val="hybridMultilevel"/>
    <w:tmpl w:val="6642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03"/>
    <w:rsid w:val="00011575"/>
    <w:rsid w:val="00022DAE"/>
    <w:rsid w:val="00025D95"/>
    <w:rsid w:val="00032DF7"/>
    <w:rsid w:val="00036898"/>
    <w:rsid w:val="0008244B"/>
    <w:rsid w:val="00085609"/>
    <w:rsid w:val="00086EE8"/>
    <w:rsid w:val="000D4884"/>
    <w:rsid w:val="000F1EB3"/>
    <w:rsid w:val="001029AE"/>
    <w:rsid w:val="00140BEF"/>
    <w:rsid w:val="0014321E"/>
    <w:rsid w:val="00151479"/>
    <w:rsid w:val="001A7723"/>
    <w:rsid w:val="00201923"/>
    <w:rsid w:val="0023265D"/>
    <w:rsid w:val="0026372A"/>
    <w:rsid w:val="002A6B4C"/>
    <w:rsid w:val="002D0185"/>
    <w:rsid w:val="002F5BFF"/>
    <w:rsid w:val="003C7031"/>
    <w:rsid w:val="004137BC"/>
    <w:rsid w:val="00416216"/>
    <w:rsid w:val="00455C49"/>
    <w:rsid w:val="00461D8B"/>
    <w:rsid w:val="0048508F"/>
    <w:rsid w:val="004C640C"/>
    <w:rsid w:val="004E466A"/>
    <w:rsid w:val="004F3734"/>
    <w:rsid w:val="00581003"/>
    <w:rsid w:val="005A4F59"/>
    <w:rsid w:val="005D13B4"/>
    <w:rsid w:val="005F09C3"/>
    <w:rsid w:val="006049DB"/>
    <w:rsid w:val="006415A9"/>
    <w:rsid w:val="00664CA6"/>
    <w:rsid w:val="00697FBF"/>
    <w:rsid w:val="007112D3"/>
    <w:rsid w:val="0085393F"/>
    <w:rsid w:val="0087249A"/>
    <w:rsid w:val="008A76AD"/>
    <w:rsid w:val="008B5CF4"/>
    <w:rsid w:val="00904CF1"/>
    <w:rsid w:val="00906665"/>
    <w:rsid w:val="00923151"/>
    <w:rsid w:val="0094282F"/>
    <w:rsid w:val="00951424"/>
    <w:rsid w:val="00954056"/>
    <w:rsid w:val="0095592A"/>
    <w:rsid w:val="0099179F"/>
    <w:rsid w:val="00992DC3"/>
    <w:rsid w:val="009E121B"/>
    <w:rsid w:val="00A74F49"/>
    <w:rsid w:val="00A75448"/>
    <w:rsid w:val="00AA28A2"/>
    <w:rsid w:val="00AE7624"/>
    <w:rsid w:val="00B11BB4"/>
    <w:rsid w:val="00B7489C"/>
    <w:rsid w:val="00B76B2C"/>
    <w:rsid w:val="00B84B53"/>
    <w:rsid w:val="00B86521"/>
    <w:rsid w:val="00BC7B6C"/>
    <w:rsid w:val="00BE3A48"/>
    <w:rsid w:val="00BF6BA1"/>
    <w:rsid w:val="00C417AD"/>
    <w:rsid w:val="00C43623"/>
    <w:rsid w:val="00C47C3C"/>
    <w:rsid w:val="00C54F42"/>
    <w:rsid w:val="00C56F2D"/>
    <w:rsid w:val="00C91268"/>
    <w:rsid w:val="00C94401"/>
    <w:rsid w:val="00D00B1B"/>
    <w:rsid w:val="00DA1830"/>
    <w:rsid w:val="00DF1C24"/>
    <w:rsid w:val="00DF750E"/>
    <w:rsid w:val="00E04C92"/>
    <w:rsid w:val="00E13847"/>
    <w:rsid w:val="00E17369"/>
    <w:rsid w:val="00E248FE"/>
    <w:rsid w:val="00E30AAC"/>
    <w:rsid w:val="00F864BB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416216"/>
    <w:rPr>
      <w:rFonts w:ascii="Times New Roman" w:eastAsia="Times New Roman" w:hAnsi="Times New Roman" w:cs="Times New Roman"/>
      <w:sz w:val="21"/>
      <w:szCs w:val="21"/>
      <w:lang w:eastAsia="hi-IN" w:bidi="hi-IN"/>
    </w:rPr>
  </w:style>
  <w:style w:type="paragraph" w:styleId="a5">
    <w:name w:val="Body Text"/>
    <w:basedOn w:val="a"/>
    <w:link w:val="a6"/>
    <w:rsid w:val="0041621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1621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header"/>
    <w:basedOn w:val="a"/>
    <w:link w:val="a3"/>
    <w:rsid w:val="00416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hi-IN" w:bidi="hi-I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16216"/>
    <w:rPr>
      <w:rFonts w:eastAsiaTheme="minorEastAsia"/>
      <w:lang w:eastAsia="ru-RU"/>
    </w:rPr>
  </w:style>
  <w:style w:type="paragraph" w:customStyle="1" w:styleId="ConsPlusNormal">
    <w:name w:val="ConsPlusNormal"/>
    <w:rsid w:val="004162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2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postanovlenija/d6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2014-04-25T07:59:00Z</cp:lastPrinted>
  <dcterms:created xsi:type="dcterms:W3CDTF">2014-03-27T09:43:00Z</dcterms:created>
  <dcterms:modified xsi:type="dcterms:W3CDTF">2014-04-29T07:37:00Z</dcterms:modified>
</cp:coreProperties>
</file>